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48" w:rsidRPr="0057019A" w:rsidRDefault="0057019A">
      <w:pPr>
        <w:rPr>
          <w:rFonts w:ascii="Arial" w:hAnsi="Arial" w:cs="Arial"/>
          <w:sz w:val="28"/>
          <w:szCs w:val="28"/>
        </w:rPr>
      </w:pPr>
      <w:r w:rsidRPr="0057019A">
        <w:rPr>
          <w:rFonts w:ascii="Arial" w:hAnsi="Arial" w:cs="Arial"/>
          <w:sz w:val="28"/>
          <w:szCs w:val="28"/>
        </w:rPr>
        <w:t>„Pocztówkowe układanki” – układanie w całość pociętych pocztówek wielkanocnych, doskonalenie umiejętności analizy i syntezy wzrokowej. Nauczyciel rozdaje każdemu dziecku po dwie takie same karty pocztowe, z których jedna jest cała, a druga pocięta na mniejsze elementy. Zadaniem dzieci jest jak najszybsze ułożenie puzzli według wzoru. Kolejny etap zabawy polega na układaniu puzzli bez wzoru. Dzieci dobierają się w pary i siadają naprzeciw siebie. Jedno dziecko mówi, co jest na karcie pocztowej, np. na dole kurczaczek, a obok niego dwie pisanki, a drugie układa części w całość. Następnie dzieci zamieniają się rolami i powtarzają ćwiczenie. Po zakończeniu pracy wspólnie omawiają, jakiego rodzaju trudności sprawiało im zadanie. pocztówki wielkanocne pocięte na części</w:t>
      </w:r>
      <w:r>
        <w:rPr>
          <w:rFonts w:ascii="Arial" w:hAnsi="Arial" w:cs="Arial"/>
          <w:sz w:val="28"/>
          <w:szCs w:val="28"/>
        </w:rPr>
        <w:t>.</w:t>
      </w:r>
    </w:p>
    <w:sectPr w:rsidR="00110548" w:rsidRPr="0057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019A"/>
    <w:rsid w:val="00110548"/>
    <w:rsid w:val="0057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2020-04-03T13:22:00Z</dcterms:created>
  <dcterms:modified xsi:type="dcterms:W3CDTF">2020-04-03T13:22:00Z</dcterms:modified>
</cp:coreProperties>
</file>